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3461" w14:textId="1A063407" w:rsidR="00024DA4" w:rsidRPr="00234653" w:rsidRDefault="00024DA4" w:rsidP="00024DA4">
      <w:pPr>
        <w:rPr>
          <w:rFonts w:ascii="Arial" w:hAnsi="Arial" w:cs="Arial"/>
        </w:rPr>
      </w:pPr>
      <w:r w:rsidRPr="00234653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70475144" w14:textId="7B9E04DA" w:rsidR="00024DA4" w:rsidRPr="00A31C3B" w:rsidRDefault="00125D35" w:rsidP="00024DA4">
      <w:pPr>
        <w:rPr>
          <w:rFonts w:ascii="Arial" w:hAnsi="Arial" w:cs="Arial"/>
        </w:rPr>
      </w:pPr>
      <w:r>
        <w:rPr>
          <w:rFonts w:ascii="Arial" w:hAnsi="Arial" w:cs="Arial"/>
        </w:rPr>
        <w:t>Roberta Del Vecchio</w:t>
      </w:r>
      <w:r w:rsidR="00037E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Sabrina Domini</w:t>
      </w:r>
    </w:p>
    <w:p w14:paraId="7B058A59" w14:textId="47C8BB4C" w:rsidR="00024DA4" w:rsidRPr="00CF35FD" w:rsidRDefault="00125D35" w:rsidP="00024DA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GIORNATE DAI MILLE COLORI</w:t>
      </w:r>
    </w:p>
    <w:p w14:paraId="1E9960DC" w14:textId="4D5BA599" w:rsidR="00CF35FD" w:rsidRDefault="00125D35" w:rsidP="00024D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Percorso di alternativa all’</w:t>
      </w:r>
      <w:r w:rsidR="00024DA4">
        <w:rPr>
          <w:rFonts w:ascii="Arial" w:hAnsi="Arial" w:cs="Arial"/>
          <w:b/>
          <w:sz w:val="24"/>
        </w:rPr>
        <w:t xml:space="preserve">IRC </w:t>
      </w:r>
      <w:r w:rsidR="00CF35FD">
        <w:rPr>
          <w:rFonts w:ascii="Arial" w:hAnsi="Arial" w:cs="Arial"/>
          <w:b/>
          <w:sz w:val="24"/>
        </w:rPr>
        <w:t>per le classi prima, seconda e terza della scuola primaria</w:t>
      </w:r>
    </w:p>
    <w:tbl>
      <w:tblPr>
        <w:tblStyle w:val="Grigliatabella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07"/>
      </w:tblGrid>
      <w:tr w:rsidR="00024DA4" w14:paraId="64D9827A" w14:textId="77777777" w:rsidTr="00AB62D6">
        <w:trPr>
          <w:trHeight w:val="2532"/>
        </w:trPr>
        <w:tc>
          <w:tcPr>
            <w:tcW w:w="5006" w:type="dxa"/>
          </w:tcPr>
          <w:p w14:paraId="7D259A61" w14:textId="61F0F15C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Class</w:t>
            </w:r>
            <w:r w:rsidR="00037EA1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i</w:t>
            </w: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 prima</w:t>
            </w:r>
            <w:r w:rsidR="00CF35FD"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, seconda e terza</w:t>
            </w:r>
          </w:p>
          <w:p w14:paraId="26A07FDD" w14:textId="50D3A19F" w:rsidR="00024DA4" w:rsidRPr="00232994" w:rsidRDefault="00024DA4" w:rsidP="22A6BED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2A6BED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125D3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Giornate dai mille colori</w:t>
            </w:r>
          </w:p>
          <w:p w14:paraId="7656083D" w14:textId="36022D40" w:rsidR="00024DA4" w:rsidRPr="00232994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CLASS</w:t>
            </w:r>
            <w:r w:rsidR="00125D35">
              <w:rPr>
                <w:rFonts w:ascii="Arial" w:eastAsia="PMingLiU" w:hAnsi="Arial" w:cs="Arial"/>
                <w:sz w:val="20"/>
                <w:lang w:eastAsia="zh-TW"/>
              </w:rPr>
              <w:t>I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1</w:t>
            </w:r>
            <w:r w:rsidR="00125D35">
              <w:rPr>
                <w:rFonts w:ascii="Arial" w:eastAsia="PMingLiU" w:hAnsi="Arial" w:cs="Arial"/>
                <w:sz w:val="20"/>
                <w:lang w:eastAsia="zh-TW"/>
              </w:rPr>
              <w:t>-2-3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024DA4"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125D35">
              <w:rPr>
                <w:rFonts w:ascii="Arial" w:eastAsia="PMingLiU" w:hAnsi="Arial" w:cs="Arial"/>
                <w:sz w:val="20"/>
                <w:lang w:eastAsia="zh-TW"/>
              </w:rPr>
              <w:t>168</w:t>
            </w:r>
          </w:p>
          <w:p w14:paraId="0657817E" w14:textId="77777777" w:rsidR="00554D9E" w:rsidRPr="00037EA1" w:rsidRDefault="00554D9E" w:rsidP="00305D85">
            <w:pPr>
              <w:rPr>
                <w:rFonts w:ascii="Arial" w:eastAsia="PMingLiU" w:hAnsi="Arial" w:cs="Arial"/>
                <w:b/>
                <w:sz w:val="20"/>
                <w:lang w:val="en-US" w:eastAsia="zh-TW"/>
              </w:rPr>
            </w:pPr>
          </w:p>
          <w:p w14:paraId="3A3408F4" w14:textId="45905CF1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sz w:val="20"/>
                <w:lang w:eastAsia="zh-TW"/>
              </w:rPr>
              <w:t>ISBN 978-88-</w:t>
            </w:r>
            <w:r w:rsidR="00037EA1">
              <w:rPr>
                <w:rFonts w:ascii="Arial" w:eastAsia="PMingLiU" w:hAnsi="Arial" w:cs="Arial"/>
                <w:b/>
                <w:sz w:val="20"/>
                <w:lang w:eastAsia="zh-TW"/>
              </w:rPr>
              <w:t>426-</w:t>
            </w:r>
            <w:r w:rsidR="00125D35">
              <w:rPr>
                <w:rFonts w:ascii="Arial" w:eastAsia="PMingLiU" w:hAnsi="Arial" w:cs="Arial"/>
                <w:b/>
                <w:sz w:val="20"/>
                <w:lang w:eastAsia="zh-TW"/>
              </w:rPr>
              <w:t>3290-0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  <w:p w14:paraId="6AE79E53" w14:textId="77777777" w:rsidR="006012F0" w:rsidRDefault="006012F0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</w:p>
          <w:p w14:paraId="79485746" w14:textId="2CB09867" w:rsidR="00080163" w:rsidRPr="00080163" w:rsidRDefault="00080163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  <w:r w:rsidRPr="00232994">
              <w:rPr>
                <w:rFonts w:ascii="Arial" w:hAnsi="Arial" w:cs="Arial"/>
                <w:i/>
                <w:iCs/>
                <w:sz w:val="22"/>
                <w:szCs w:val="20"/>
              </w:rPr>
              <w:t xml:space="preserve">pubblicato da </w:t>
            </w:r>
            <w:r w:rsidR="00037EA1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Il Capitello</w:t>
            </w:r>
          </w:p>
        </w:tc>
        <w:tc>
          <w:tcPr>
            <w:tcW w:w="5007" w:type="dxa"/>
          </w:tcPr>
          <w:p w14:paraId="73678155" w14:textId="219FBCB0" w:rsidR="00FC77ED" w:rsidRPr="00232994" w:rsidRDefault="00FC77ED" w:rsidP="0008016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EFC291" w14:textId="77777777" w:rsidR="006C5CE9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  <w:r w:rsidR="00FC77E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976BCCD" w14:textId="719B664F" w:rsidR="00232994" w:rsidRPr="00234653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00234653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037EA1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Pr="00234653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00234653">
        <w:rPr>
          <w:rFonts w:ascii="Arial" w:hAnsi="Arial" w:cs="Arial"/>
          <w:b/>
          <w:bCs/>
          <w:sz w:val="18"/>
          <w:szCs w:val="18"/>
        </w:rPr>
        <w:t>, dalla scheda di presentazione del volume</w:t>
      </w:r>
      <w:r w:rsidR="006C5C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234653">
        <w:rPr>
          <w:rFonts w:ascii="Arial" w:hAnsi="Arial" w:cs="Arial"/>
          <w:b/>
          <w:bCs/>
          <w:sz w:val="18"/>
          <w:szCs w:val="18"/>
        </w:rPr>
        <w:t>si accede ai contenuti digitali relativi a questo corso.</w:t>
      </w:r>
    </w:p>
    <w:p w14:paraId="3B35F624" w14:textId="77777777" w:rsidR="00461D07" w:rsidRPr="003C6D5B" w:rsidRDefault="00461D07" w:rsidP="00E11CFD">
      <w:pPr>
        <w:pStyle w:val="07-testo"/>
        <w:ind w:right="567"/>
        <w:rPr>
          <w:rFonts w:ascii="Arial" w:hAnsi="Arial" w:cs="Arial"/>
          <w:i/>
          <w:iCs/>
          <w:sz w:val="14"/>
          <w:szCs w:val="14"/>
        </w:rPr>
      </w:pPr>
    </w:p>
    <w:p w14:paraId="43208307" w14:textId="0B25EB5D" w:rsidR="00125D35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bookmarkStart w:id="0" w:name="_Hlk505271234"/>
      <w:r w:rsidRPr="00BB7219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Giornate dai mille colori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rappresenta un valido supporto didattico all’insegnamento di Alternativa alla Religione Cattolica.</w:t>
      </w:r>
    </w:p>
    <w:p w14:paraId="6F5C435C" w14:textId="6E5EF4C8" w:rsidR="00125D35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Il volume, suddiviso per classi, è strutturato in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percorsi mensili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, ognuno dei quali si articola a partire da una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Giornata speciale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che coincide con ciascuno dei mesi dell‘anno scolastico: feste, ricorrenze nazionali, europee o internazionali, dedicate ai temi della cittadinanza, della sostenibilità, dell’uguaglianza e dell’affettività.</w:t>
      </w:r>
    </w:p>
    <w:p w14:paraId="76A07740" w14:textId="4BE18794" w:rsidR="00125D35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La scelta delle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Giornate speciali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tiene conto del grado di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sviluppo cognitivo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e della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sensibilità dei bambini e delle bambine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anche di nazionalità non italiana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>, con lo scopo di affrontare argomenti sempre comprensibili per alunni e alunne di ciascuna delle cinque classi e utili alla loro crescita emotiva, culturale e sociale.</w:t>
      </w:r>
    </w:p>
    <w:p w14:paraId="2F6AB6EC" w14:textId="261B1A66" w:rsidR="00125D35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Il progetto, non semplicemente sovrapponibile a un corso di Educazione civica, propone letture e attività afferenti a numerose materie, dai Linguaggi, alla Storia, alla Geografia, fino alla Matematica, alle Scienze e all’Inglese, secondo una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logica di interdisciplinarità e trasversalità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che punta a consolidare le conoscenze acquisite, a fornirne di nuove e a sviluppare la capacità di sintesi tra le stesse.</w:t>
      </w:r>
    </w:p>
    <w:p w14:paraId="71735483" w14:textId="78D08887" w:rsidR="00125D35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In particolare, le prime classi contengono strumenti di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potenziamento e supporto all’apprendimento della letto-scrittura e dell’alfabetizzazione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</w:p>
    <w:p w14:paraId="346B0A81" w14:textId="4C131C9B" w:rsidR="00037EA1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16"/>
          <w:szCs w:val="16"/>
        </w:rPr>
      </w:pP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La didattica è ben bilanciata tra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proposte tradizionali e attività ludiche innovative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(compiti di realtà,</w:t>
      </w:r>
      <w:r w:rsidR="00F43FE4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didattica attiva, </w:t>
      </w:r>
      <w:proofErr w:type="spellStart"/>
      <w:r w:rsidRPr="00F43FE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tinkering</w:t>
      </w:r>
      <w:proofErr w:type="spellEnd"/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r w:rsidRPr="00F43FE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coding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>), per favorire il coinvolgimento degli alunni e delle alunne e trasformare le ore di attività Alternativa all’IRC in un momento di apprendimento attivo e realmente significativo.</w:t>
      </w:r>
    </w:p>
    <w:p w14:paraId="4210E49F" w14:textId="77777777" w:rsidR="003C6D5B" w:rsidRPr="003C6D5B" w:rsidRDefault="003C6D5B" w:rsidP="003C6D5B">
      <w:pPr>
        <w:spacing w:after="80" w:line="240" w:lineRule="auto"/>
        <w:jc w:val="both"/>
        <w:rPr>
          <w:rFonts w:ascii="Arial" w:hAnsi="Arial" w:cs="Arial"/>
          <w:iCs/>
          <w:sz w:val="10"/>
          <w:szCs w:val="10"/>
        </w:rPr>
      </w:pPr>
    </w:p>
    <w:p w14:paraId="5FF70354" w14:textId="7E454264" w:rsidR="00A952F7" w:rsidRPr="003C6D5B" w:rsidRDefault="00024DA4" w:rsidP="003C6D5B">
      <w:p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C6D5B">
        <w:rPr>
          <w:rFonts w:ascii="Arial" w:hAnsi="Arial" w:cs="Arial"/>
          <w:iCs/>
          <w:sz w:val="18"/>
          <w:szCs w:val="18"/>
        </w:rPr>
        <w:t xml:space="preserve">Data, </w:t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  <w:t>Il Docente</w:t>
      </w:r>
      <w:bookmarkEnd w:id="0"/>
    </w:p>
    <w:sectPr w:rsidR="00A952F7" w:rsidRPr="003C6D5B" w:rsidSect="00881314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9F12" w14:textId="77777777" w:rsidR="00881314" w:rsidRDefault="00881314">
      <w:pPr>
        <w:spacing w:after="0" w:line="240" w:lineRule="auto"/>
      </w:pPr>
      <w:r>
        <w:separator/>
      </w:r>
    </w:p>
  </w:endnote>
  <w:endnote w:type="continuationSeparator" w:id="0">
    <w:p w14:paraId="0D3D706D" w14:textId="77777777" w:rsidR="00881314" w:rsidRDefault="0088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5FBB" w14:textId="77777777" w:rsidR="00881314" w:rsidRDefault="00881314">
      <w:pPr>
        <w:spacing w:after="0" w:line="240" w:lineRule="auto"/>
      </w:pPr>
      <w:r>
        <w:separator/>
      </w:r>
    </w:p>
  </w:footnote>
  <w:footnote w:type="continuationSeparator" w:id="0">
    <w:p w14:paraId="002A3CDA" w14:textId="77777777" w:rsidR="00881314" w:rsidRDefault="0088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47B5" w14:textId="13B2C95D" w:rsidR="00C543F3" w:rsidRDefault="0054395B" w:rsidP="00C543F3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3C2EF" wp14:editId="311BFEAE">
          <wp:simplePos x="0" y="0"/>
          <wp:positionH relativeFrom="column">
            <wp:posOffset>4406265</wp:posOffset>
          </wp:positionH>
          <wp:positionV relativeFrom="paragraph">
            <wp:posOffset>-137795</wp:posOffset>
          </wp:positionV>
          <wp:extent cx="1993900" cy="402787"/>
          <wp:effectExtent l="0" t="0" r="6350" b="0"/>
          <wp:wrapTight wrapText="bothSides">
            <wp:wrapPolygon edited="0">
              <wp:start x="0" y="0"/>
              <wp:lineTo x="0" y="2044"/>
              <wp:lineTo x="206" y="20442"/>
              <wp:lineTo x="11144" y="20442"/>
              <wp:lineTo x="12795" y="20442"/>
              <wp:lineTo x="21462" y="18397"/>
              <wp:lineTo x="21462" y="4088"/>
              <wp:lineTo x="4953" y="0"/>
              <wp:lineTo x="0" y="0"/>
            </wp:wrapPolygon>
          </wp:wrapTight>
          <wp:docPr id="1878191200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91200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402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4DA4"/>
    <w:rsid w:val="000275CF"/>
    <w:rsid w:val="00037EA1"/>
    <w:rsid w:val="00080163"/>
    <w:rsid w:val="0008534A"/>
    <w:rsid w:val="000B4ACB"/>
    <w:rsid w:val="00125D35"/>
    <w:rsid w:val="00232233"/>
    <w:rsid w:val="00232994"/>
    <w:rsid w:val="00234653"/>
    <w:rsid w:val="002E63FD"/>
    <w:rsid w:val="00305D85"/>
    <w:rsid w:val="003A226F"/>
    <w:rsid w:val="003C24DF"/>
    <w:rsid w:val="003C6D5B"/>
    <w:rsid w:val="003E1BD6"/>
    <w:rsid w:val="004521F6"/>
    <w:rsid w:val="0045549A"/>
    <w:rsid w:val="00461D07"/>
    <w:rsid w:val="0048454C"/>
    <w:rsid w:val="005135B3"/>
    <w:rsid w:val="00520376"/>
    <w:rsid w:val="0054395B"/>
    <w:rsid w:val="00554D9E"/>
    <w:rsid w:val="005D2165"/>
    <w:rsid w:val="005E06F3"/>
    <w:rsid w:val="006012F0"/>
    <w:rsid w:val="00614C3E"/>
    <w:rsid w:val="006619BB"/>
    <w:rsid w:val="0068198D"/>
    <w:rsid w:val="00690427"/>
    <w:rsid w:val="006966F9"/>
    <w:rsid w:val="006C5CE9"/>
    <w:rsid w:val="00760FB0"/>
    <w:rsid w:val="00881314"/>
    <w:rsid w:val="00984357"/>
    <w:rsid w:val="00992D94"/>
    <w:rsid w:val="009C3E7E"/>
    <w:rsid w:val="009C7636"/>
    <w:rsid w:val="00A06EF7"/>
    <w:rsid w:val="00A568E9"/>
    <w:rsid w:val="00A952F7"/>
    <w:rsid w:val="00AB62D6"/>
    <w:rsid w:val="00AC3704"/>
    <w:rsid w:val="00AD20A4"/>
    <w:rsid w:val="00AE4133"/>
    <w:rsid w:val="00B1252B"/>
    <w:rsid w:val="00BB7219"/>
    <w:rsid w:val="00C0270C"/>
    <w:rsid w:val="00C543F3"/>
    <w:rsid w:val="00C72EE5"/>
    <w:rsid w:val="00C92D4B"/>
    <w:rsid w:val="00CC0898"/>
    <w:rsid w:val="00CF35FD"/>
    <w:rsid w:val="00DB0351"/>
    <w:rsid w:val="00E11CFD"/>
    <w:rsid w:val="00E73020"/>
    <w:rsid w:val="00E93862"/>
    <w:rsid w:val="00EF1EA8"/>
    <w:rsid w:val="00F40DF3"/>
    <w:rsid w:val="00F43FE4"/>
    <w:rsid w:val="00F80248"/>
    <w:rsid w:val="00FB242A"/>
    <w:rsid w:val="00FC77ED"/>
    <w:rsid w:val="22A6BEDC"/>
    <w:rsid w:val="28ABCFC6"/>
    <w:rsid w:val="60FEE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37EA1"/>
  </w:style>
  <w:style w:type="character" w:customStyle="1" w:styleId="eop">
    <w:name w:val="eop"/>
    <w:basedOn w:val="Carpredefinitoparagrafo"/>
    <w:rsid w:val="0003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28acb51b2dfdade3dea158bd82b61d0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01e0ad96ccb486feb3b0a0255ec4e0ff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8C078-AD04-4AC6-ACE7-04A06CAAA646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customXml/itemProps2.xml><?xml version="1.0" encoding="utf-8"?>
<ds:datastoreItem xmlns:ds="http://schemas.openxmlformats.org/officeDocument/2006/customXml" ds:itemID="{BB964B5F-344C-4A07-81D3-14D7C3212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A0F31-BDA1-4798-9633-8DD0955BE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8</cp:revision>
  <cp:lastPrinted>2021-04-08T07:28:00Z</cp:lastPrinted>
  <dcterms:created xsi:type="dcterms:W3CDTF">2024-02-19T15:55:00Z</dcterms:created>
  <dcterms:modified xsi:type="dcterms:W3CDTF">2024-02-26T11:57:00Z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